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0" w:after="0"/>
        <w:ind w:left="709" w:right="933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ВСТУПИТЕЛЬНЫХ ИСПЫТАНИЙ В ДИСТАНЦИОННОМ ФОРМАТЕ</w:t>
      </w:r>
    </w:p>
    <w:p>
      <w:pPr>
        <w:pStyle w:val="Heading1"/>
        <w:spacing w:before="0" w:after="0"/>
        <w:ind w:left="1703" w:right="933" w:hanging="74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ind w:left="348" w:right="107" w:hanging="0"/>
        <w:rPr>
          <w:sz w:val="28"/>
          <w:szCs w:val="28"/>
        </w:rPr>
      </w:pPr>
      <w:r>
        <w:rPr>
          <w:color w:val="000000"/>
          <w:sz w:val="28"/>
          <w:szCs w:val="28"/>
        </w:rPr>
        <w:t>1. Абитуриентам необходимо установить на личных компьютерах и ноутбуках приложение ZOOM (</w:t>
      </w:r>
      <w:r>
        <w:rPr>
          <w:color w:val="1155CC"/>
          <w:sz w:val="28"/>
          <w:szCs w:val="28"/>
          <w:u w:val="single"/>
        </w:rPr>
        <w:t>https://us04web.zoom.us/download -&gt; </w:t>
      </w:r>
      <w:r>
        <w:rPr>
          <w:color w:val="000000"/>
          <w:sz w:val="28"/>
          <w:szCs w:val="28"/>
        </w:rPr>
        <w:t>Клиент Zoom для конференций).</w:t>
      </w:r>
    </w:p>
    <w:p>
      <w:pPr>
        <w:pStyle w:val="ListParagraph"/>
        <w:tabs>
          <w:tab w:val="clear" w:pos="708"/>
          <w:tab w:val="left" w:pos="1185" w:leader="none"/>
        </w:tabs>
        <w:ind w:left="348" w:right="106" w:hanging="0"/>
        <w:rPr/>
      </w:pPr>
      <w:r>
        <w:rPr>
          <w:sz w:val="28"/>
          <w:szCs w:val="28"/>
        </w:rPr>
        <w:t xml:space="preserve">2. Для прохождения вступительных испытаний в дистанционной форме абитуриентам необходимо иметь технические средства и программное обеспечение, позволяющие принять участие во вступительных испытаниях с использованием платформы Zoom (стабильное подключение к сети Интернет, наличие заранее установленного приложения Zoom, система звуковоспроизведения (наушники, иная гарнитура), микрофон, web-камера или иное устройство, обеспечивающее возможность видеть абитуриента в процессе  прохождения вступительных испытаний). </w:t>
      </w:r>
    </w:p>
    <w:p>
      <w:pPr>
        <w:pStyle w:val="ListParagraph"/>
        <w:ind w:left="348" w:right="107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Использование абитуриентом приложения ZOOM для участия во </w:t>
      </w:r>
      <w:r>
        <w:rPr>
          <w:sz w:val="28"/>
          <w:szCs w:val="28"/>
        </w:rPr>
        <w:t xml:space="preserve">вступительных испытаниях </w:t>
      </w:r>
      <w:r>
        <w:rPr>
          <w:color w:val="000000"/>
          <w:sz w:val="28"/>
          <w:szCs w:val="28"/>
        </w:rPr>
        <w:t>на планшете или телефоне допускается только в случае отсутствия доступа к компьютеру или ноутбуку.</w:t>
      </w:r>
    </w:p>
    <w:p>
      <w:pPr>
        <w:pStyle w:val="ListParagraph"/>
        <w:ind w:left="348" w:right="107" w:hang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входе в </w:t>
      </w:r>
      <w:r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</w:rPr>
        <w:t>-конференцию абитуриенты находятся в режиме ожидания и будут подключаемы по очереди.</w:t>
      </w:r>
    </w:p>
    <w:p>
      <w:pPr>
        <w:pStyle w:val="ListParagraph"/>
        <w:tabs>
          <w:tab w:val="clear" w:pos="708"/>
          <w:tab w:val="left" w:pos="1185" w:leader="none"/>
        </w:tabs>
        <w:ind w:left="348" w:right="106" w:hanging="0"/>
        <w:rPr/>
      </w:pPr>
      <w:r>
        <w:rPr>
          <w:color w:val="000000"/>
          <w:sz w:val="28"/>
          <w:szCs w:val="28"/>
        </w:rPr>
        <w:t xml:space="preserve">5. Абитуриент подключается к конференции с фамилией, именем, отчеством (пример: Петров Александр Федорович). Обратите внимание: </w:t>
      </w:r>
      <w:r>
        <w:rPr>
          <w:sz w:val="28"/>
          <w:szCs w:val="28"/>
        </w:rPr>
        <w:t xml:space="preserve">на первом месте должна быть фамилия! </w:t>
      </w:r>
    </w:p>
    <w:p>
      <w:pPr>
        <w:pStyle w:val="ListParagraph"/>
        <w:ind w:left="348" w:right="107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Перед собеседованием и перед экзаменом абитуриент разворачивает основную страницу своего паспорта с фотографией перед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-камерой для идентификации личности. </w:t>
      </w:r>
    </w:p>
    <w:p>
      <w:pPr>
        <w:pStyle w:val="ListParagraph"/>
        <w:tabs>
          <w:tab w:val="clear" w:pos="708"/>
          <w:tab w:val="left" w:pos="1185" w:leader="none"/>
        </w:tabs>
        <w:ind w:left="348" w:right="106" w:hanging="0"/>
        <w:rPr/>
      </w:pPr>
      <w:r>
        <w:rPr>
          <w:sz w:val="28"/>
          <w:szCs w:val="28"/>
        </w:rPr>
        <w:t xml:space="preserve">7. После подключения абитуриента к zoom-конференции </w:t>
      </w:r>
      <w:r>
        <w:rPr>
          <w:b/>
          <w:sz w:val="28"/>
          <w:szCs w:val="28"/>
        </w:rPr>
        <w:t>экзамена</w:t>
      </w:r>
      <w:r>
        <w:rPr>
          <w:sz w:val="28"/>
          <w:szCs w:val="28"/>
        </w:rPr>
        <w:t xml:space="preserve"> приемная комиссия сообщает ему номер экзаменационного билета с использованием генератора случайных чисел на экране. Абитуриент должен приготовить для себя текст экзаменационных билетов, чтобы он мог бы найти в нём указанный ему билет (на своём экране или же в распечатанном виде). Время на подготовку к ответу не даётся. Абитуриент кратко отвечает на вопросы билета и на дополнительные вопросы комиссии. </w:t>
      </w:r>
    </w:p>
    <w:p>
      <w:pPr>
        <w:pStyle w:val="ListParagraph"/>
        <w:tabs>
          <w:tab w:val="clear" w:pos="708"/>
          <w:tab w:val="left" w:pos="1185" w:leader="none"/>
        </w:tabs>
        <w:ind w:left="348" w:right="106" w:hanging="0"/>
        <w:rPr>
          <w:sz w:val="28"/>
          <w:szCs w:val="28"/>
        </w:rPr>
      </w:pPr>
      <w:r>
        <w:rPr>
          <w:sz w:val="28"/>
          <w:szCs w:val="28"/>
        </w:rPr>
        <w:t>8. После ответа абитуриент переводится в режим ожидания и происходит подключение следующего абитуриента.</w:t>
      </w:r>
    </w:p>
    <w:p>
      <w:pPr>
        <w:pStyle w:val="ListParagraph"/>
        <w:tabs>
          <w:tab w:val="clear" w:pos="708"/>
          <w:tab w:val="left" w:pos="1185" w:leader="none"/>
        </w:tabs>
        <w:ind w:left="348" w:right="106" w:hang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В случае обнаружения использования сторонних источников информации абитуриент лишается права прохождения дальнейших вступительных испытаний.</w:t>
      </w:r>
    </w:p>
    <w:p>
      <w:pPr>
        <w:pStyle w:val="ListParagraph"/>
        <w:tabs>
          <w:tab w:val="clear" w:pos="708"/>
          <w:tab w:val="left" w:pos="1185" w:leader="none"/>
        </w:tabs>
        <w:ind w:left="348" w:right="106" w:hanging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После ответа всех абитуриентов комиссия проводит онлайн-совещание и выставляет оценки.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184" w:right="107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TextBody"/>
    <w:qFormat/>
    <w:pPr>
      <w:widowControl w:val="false"/>
      <w:numPr>
        <w:ilvl w:val="0"/>
        <w:numId w:val="1"/>
      </w:numPr>
      <w:autoSpaceDE w:val="false"/>
      <w:spacing w:lineRule="auto" w:line="240" w:before="1" w:after="0"/>
      <w:ind w:left="839" w:hanging="361"/>
      <w:outlineLvl w:val="0"/>
    </w:pPr>
    <w:rPr>
      <w:rFonts w:ascii="Times New Roman" w:hAnsi="Times New Roman" w:eastAsia="Calibri" w:cs="Times New Roman"/>
      <w:b/>
      <w:bCs/>
      <w:sz w:val="26"/>
      <w:szCs w:val="26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  <w:color w:val="000000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  <w:b/>
      <w:bCs/>
      <w:w w:val="99"/>
      <w:sz w:val="26"/>
      <w:szCs w:val="26"/>
    </w:rPr>
  </w:style>
  <w:style w:type="character" w:styleId="WW8Num5z1">
    <w:name w:val="WW8Num5z1"/>
    <w:qFormat/>
    <w:rPr>
      <w:rFonts w:ascii="Times New Roman" w:hAnsi="Times New Roman" w:eastAsia="Times New Roman" w:cs="Times New Roman"/>
      <w:w w:val="99"/>
      <w:sz w:val="26"/>
      <w:szCs w:val="26"/>
    </w:rPr>
  </w:style>
  <w:style w:type="character" w:styleId="WW8Num5z2">
    <w:name w:val="WW8Num5z2"/>
    <w:qFormat/>
    <w:rPr/>
  </w:style>
  <w:style w:type="character" w:styleId="WW8Num6z0">
    <w:name w:val="WW8Num6z0"/>
    <w:qFormat/>
    <w:rPr>
      <w:rFonts w:cs="Times New Roman"/>
    </w:rPr>
  </w:style>
  <w:style w:type="character" w:styleId="WW8NumSt3z0">
    <w:name w:val="WW8NumSt3z0"/>
    <w:qFormat/>
    <w:rPr>
      <w:rFonts w:cs="Times New Roman"/>
    </w:rPr>
  </w:style>
  <w:style w:type="character" w:styleId="WW8NumSt4z0">
    <w:name w:val="WW8NumSt4z0"/>
    <w:qFormat/>
    <w:rPr>
      <w:rFonts w:cs="Times New Roman"/>
    </w:rPr>
  </w:style>
  <w:style w:type="character" w:styleId="WW8NumSt5z0">
    <w:name w:val="WW8NumSt5z0"/>
    <w:qFormat/>
    <w:rPr>
      <w:rFonts w:cs="Times New Roman"/>
    </w:rPr>
  </w:style>
  <w:style w:type="character" w:styleId="WW8NumSt6z0">
    <w:name w:val="WW8NumSt6z0"/>
    <w:qFormat/>
    <w:rPr>
      <w:rFonts w:cs="Times New Roman"/>
    </w:rPr>
  </w:style>
  <w:style w:type="character" w:styleId="WW8NumSt7z0">
    <w:name w:val="WW8NumSt7z0"/>
    <w:qFormat/>
    <w:rPr>
      <w:rFonts w:cs="Times New Roman"/>
    </w:rPr>
  </w:style>
  <w:style w:type="character" w:styleId="WW8NumSt8z0">
    <w:name w:val="WW8NumSt8z0"/>
    <w:qFormat/>
    <w:rPr>
      <w:rFonts w:cs="Times New Roman"/>
    </w:rPr>
  </w:style>
  <w:style w:type="character" w:styleId="WW8NumSt9z0">
    <w:name w:val="WW8NumSt9z0"/>
    <w:qFormat/>
    <w:rPr>
      <w:rFonts w:cs="Times New Roman"/>
    </w:rPr>
  </w:style>
  <w:style w:type="character" w:styleId="WW8NumSt10z0">
    <w:name w:val="WW8NumSt10z0"/>
    <w:qFormat/>
    <w:rPr>
      <w:rFonts w:cs="Times New Roman"/>
    </w:rPr>
  </w:style>
  <w:style w:type="character" w:styleId="WW8NumSt11z0">
    <w:name w:val="WW8NumSt11z0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basedOn w:val="Style13"/>
    <w:rPr>
      <w:rFonts w:cs="Times New Roman"/>
      <w:color w:val="0000FF"/>
      <w:u w:val="single"/>
    </w:rPr>
  </w:style>
  <w:style w:type="character" w:styleId="Heading1Char">
    <w:name w:val="Heading 1 Char"/>
    <w:basedOn w:val="Style13"/>
    <w:qFormat/>
    <w:rPr>
      <w:rFonts w:ascii="Times New Roman" w:hAnsi="Times New Roman" w:cs="Times New Roman"/>
      <w:b/>
      <w:bCs/>
      <w:sz w:val="26"/>
      <w:szCs w:val="26"/>
      <w:lang w:val="en-US"/>
    </w:rPr>
  </w:style>
  <w:style w:type="character" w:styleId="BodyTextChar">
    <w:name w:val="Body Text Char"/>
    <w:basedOn w:val="Style13"/>
    <w:qFormat/>
    <w:rPr>
      <w:rFonts w:ascii="Times New Roman" w:hAnsi="Times New Roman" w:cs="Times New Roman"/>
      <w:sz w:val="26"/>
      <w:szCs w:val="26"/>
      <w:lang w:val="en-US"/>
    </w:rPr>
  </w:style>
  <w:style w:type="character" w:styleId="Style14">
    <w:name w:val="Знак примечания"/>
    <w:basedOn w:val="Style13"/>
    <w:qFormat/>
    <w:rPr>
      <w:rFonts w:cs="Times New Roman"/>
      <w:sz w:val="16"/>
      <w:szCs w:val="16"/>
    </w:rPr>
  </w:style>
  <w:style w:type="character" w:styleId="CommentTextChar">
    <w:name w:val="Comment Text Char"/>
    <w:basedOn w:val="Style13"/>
    <w:qFormat/>
    <w:rPr>
      <w:rFonts w:ascii="Times New Roman" w:hAnsi="Times New Roman" w:cs="Times New Roman"/>
      <w:sz w:val="20"/>
      <w:szCs w:val="20"/>
      <w:lang w:val="en-US"/>
    </w:rPr>
  </w:style>
  <w:style w:type="character" w:styleId="BalloonTextChar">
    <w:name w:val="Balloon Text Char"/>
    <w:basedOn w:val="Style13"/>
    <w:qFormat/>
    <w:rPr>
      <w:rFonts w:ascii="Segoe UI" w:hAnsi="Segoe UI" w:cs="Segoe UI"/>
      <w:sz w:val="18"/>
      <w:szCs w:val="18"/>
    </w:rPr>
  </w:style>
  <w:style w:type="character" w:styleId="CommentSubjectChar">
    <w:name w:val="Comment Subject Char"/>
    <w:basedOn w:val="CommentTextChar"/>
    <w:qFormat/>
    <w:rPr>
      <w:b/>
      <w:bCs/>
    </w:rPr>
  </w:style>
  <w:style w:type="character" w:styleId="HeaderChar">
    <w:name w:val="Header Char"/>
    <w:basedOn w:val="Style13"/>
    <w:qFormat/>
    <w:rPr>
      <w:rFonts w:cs="Times New Roman"/>
    </w:rPr>
  </w:style>
  <w:style w:type="character" w:styleId="FooterChar">
    <w:name w:val="Footer Char"/>
    <w:basedOn w:val="Style13"/>
    <w:qFormat/>
    <w:rPr>
      <w:rFonts w:cs="Times New Roman"/>
    </w:rPr>
  </w:style>
  <w:style w:type="character" w:styleId="FootnoteTextChar">
    <w:name w:val="Footnote Text Char"/>
    <w:basedOn w:val="Style13"/>
    <w:qFormat/>
    <w:rPr>
      <w:rFonts w:cs="Times New Roman"/>
      <w:sz w:val="20"/>
      <w:szCs w:val="20"/>
    </w:rPr>
  </w:style>
  <w:style w:type="character" w:styleId="FootnoteCharacters">
    <w:name w:val="Footnote Characters"/>
    <w:basedOn w:val="Style13"/>
    <w:qFormat/>
    <w:rPr>
      <w:rFonts w:cs="Times New Roman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lineRule="auto" w:line="240" w:before="0" w:after="0"/>
      <w:ind w:left="1184" w:hanging="361"/>
      <w:jc w:val="both"/>
    </w:pPr>
    <w:rPr>
      <w:rFonts w:ascii="Times New Roman" w:hAnsi="Times New Roman" w:eastAsia="Calibri" w:cs="Times New Roman"/>
      <w:sz w:val="26"/>
      <w:szCs w:val="2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autoSpaceDE w:val="false"/>
      <w:spacing w:lineRule="auto" w:line="240" w:before="0" w:after="0"/>
      <w:ind w:left="1184" w:right="107" w:hanging="361"/>
      <w:jc w:val="both"/>
    </w:pPr>
    <w:rPr>
      <w:rFonts w:ascii="Times New Roman" w:hAnsi="Times New Roman" w:eastAsia="Calibri" w:cs="Times New Roman"/>
    </w:rPr>
  </w:style>
  <w:style w:type="paragraph" w:styleId="Style16">
    <w:name w:val="Текст примечания"/>
    <w:basedOn w:val="Normal"/>
    <w:qFormat/>
    <w:pPr>
      <w:widowControl w:val="false"/>
      <w:autoSpaceDE w:val="false"/>
      <w:spacing w:lineRule="auto" w:line="240" w:before="0" w:after="0"/>
    </w:pPr>
    <w:rPr>
      <w:rFonts w:ascii="Times New Roman" w:hAnsi="Times New Roman" w:eastAsia="Calibri" w:cs="Times New Roman"/>
      <w:sz w:val="20"/>
      <w:szCs w:val="20"/>
    </w:rPr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8">
    <w:name w:val="Тема примечания"/>
    <w:basedOn w:val="Style16"/>
    <w:next w:val="Style16"/>
    <w:qFormat/>
    <w:pPr>
      <w:widowControl/>
      <w:autoSpaceDE w:val="true"/>
      <w:spacing w:before="0" w:after="160"/>
    </w:pPr>
    <w:rPr>
      <w:rFonts w:ascii="Calibri" w:hAnsi="Calibri" w:eastAsia="Times New Roman" w:cs="Calibri"/>
      <w:b/>
      <w:bCs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2020-08-18T02:59:00Z</dcterms:created>
  <dc:creator>HP</dc:creator>
  <dc:description/>
  <cp:keywords/>
  <dc:language>en-US</dc:language>
  <cp:lastModifiedBy>Пользователь</cp:lastModifiedBy>
  <dcterms:modified xsi:type="dcterms:W3CDTF">2020-08-18T03:18:00Z</dcterms:modified>
  <cp:revision>4</cp:revision>
  <dc:subject/>
  <dc:title>ПОРЯДОК ПРОВЕДЕНИЯ ВСТУПИТЕЛЬНЫХ ИСПЫТАНИЙ В ДИСТАНЦИОННОМ ФОРМАТЕ</dc:title>
</cp:coreProperties>
</file>